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A" w:rsidRPr="004B3C5B" w:rsidRDefault="00932D5A" w:rsidP="00932D5A">
      <w:pPr>
        <w:jc w:val="center"/>
        <w:rPr>
          <w:b/>
          <w:sz w:val="28"/>
          <w:szCs w:val="28"/>
        </w:rPr>
      </w:pPr>
      <w:r w:rsidRPr="004B3C5B">
        <w:rPr>
          <w:b/>
          <w:sz w:val="28"/>
          <w:szCs w:val="28"/>
        </w:rPr>
        <w:t>Differences between Temporary and Permanent Seasonal Status</w:t>
      </w:r>
    </w:p>
    <w:p w:rsidR="00932D5A" w:rsidRDefault="00932D5A" w:rsidP="00932D5A">
      <w:pPr>
        <w:jc w:val="center"/>
        <w:rPr>
          <w:b/>
        </w:rPr>
      </w:pPr>
    </w:p>
    <w:p w:rsidR="008B6B6B" w:rsidRDefault="008B6B6B" w:rsidP="00932D5A"/>
    <w:p w:rsidR="008B6B6B" w:rsidRDefault="0019605E" w:rsidP="00932D5A">
      <w:r>
        <w:t>S</w:t>
      </w:r>
      <w:r w:rsidR="00932D5A">
        <w:t>easonal employees</w:t>
      </w:r>
      <w:r>
        <w:t xml:space="preserve"> hired as “temps</w:t>
      </w:r>
      <w:r w:rsidR="0038423C">
        <w:t>,</w:t>
      </w:r>
      <w:r>
        <w:t>”</w:t>
      </w:r>
      <w:r w:rsidR="0038423C">
        <w:t xml:space="preserve"> including thousands of wildland firefighters,</w:t>
      </w:r>
      <w:r w:rsidR="00932D5A">
        <w:t xml:space="preserve"> work side by side with permanent seasonal employees, </w:t>
      </w:r>
      <w:r>
        <w:t xml:space="preserve">often </w:t>
      </w:r>
      <w:r w:rsidR="00932D5A">
        <w:t>doing the same jobs</w:t>
      </w:r>
      <w:r>
        <w:t>.  Because of a quirk in federal employment regulations</w:t>
      </w:r>
      <w:r w:rsidR="00932D5A">
        <w:t>,</w:t>
      </w:r>
      <w:r>
        <w:t xml:space="preserve"> even a “temporary” seasonal employee who has worked </w:t>
      </w:r>
      <w:r w:rsidR="00932D5A">
        <w:t>for decades</w:t>
      </w:r>
      <w:r>
        <w:t xml:space="preserve"> is not considered an “employee” and therefore does not have the competitive standing to compete for permanent seasonal jobs like other employees can.  </w:t>
      </w:r>
      <w:r w:rsidR="008B6B6B">
        <w:t>Many such employees end up</w:t>
      </w:r>
      <w:r w:rsidR="008B6B6B" w:rsidRPr="008B6B6B">
        <w:t xml:space="preserve"> in a series of temporary appointments</w:t>
      </w:r>
      <w:r w:rsidR="008B6B6B">
        <w:t>,</w:t>
      </w:r>
      <w:r w:rsidR="008B6B6B" w:rsidRPr="008B6B6B">
        <w:t xml:space="preserve"> </w:t>
      </w:r>
      <w:r w:rsidR="008B6B6B">
        <w:t>stuck because of this regulatory dead end.  Many others, their career advancement blocked, leave, taking their skills and knowledge with them.</w:t>
      </w:r>
    </w:p>
    <w:p w:rsidR="008B6B6B" w:rsidRDefault="008B6B6B" w:rsidP="00932D5A"/>
    <w:p w:rsidR="00932D5A" w:rsidRDefault="0019605E" w:rsidP="00932D5A">
      <w:r>
        <w:t>The Land Management Workforce Flexibility Act would rectify this situation and give long-serving temporary employees the opportunity to advance their careers.  It would give land management agencies the opportunity to retain this valuable human capital.</w:t>
      </w:r>
    </w:p>
    <w:p w:rsidR="00932D5A" w:rsidRDefault="00932D5A" w:rsidP="00932D5A"/>
    <w:p w:rsidR="00932D5A" w:rsidRDefault="008B6B6B" w:rsidP="00932D5A">
      <w:r>
        <w:t xml:space="preserve">Significant differences between “temporary” and “permanent” seasonal employment authorities are summarized in the table below.  The table is not comprehensive; many other differences exist.  </w:t>
      </w:r>
    </w:p>
    <w:p w:rsidR="008B6B6B" w:rsidRDefault="008B6B6B" w:rsidP="00932D5A"/>
    <w:p w:rsidR="008B6B6B" w:rsidRDefault="008B6B6B" w:rsidP="00932D5A"/>
    <w:p w:rsidR="00932D5A" w:rsidRDefault="00932D5A" w:rsidP="00932D5A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3682"/>
        <w:gridCol w:w="3787"/>
      </w:tblGrid>
      <w:tr w:rsidR="00932D5A" w:rsidTr="0019605E">
        <w:trPr>
          <w:trHeight w:val="435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Temporary seasonal employees</w:t>
            </w:r>
          </w:p>
        </w:tc>
        <w:tc>
          <w:tcPr>
            <w:tcW w:w="3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Permanent seasonal employees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Employment Authority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5 CFR Part 316 Subpart D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5 CFR 340.402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Tour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Cannot exceed 6 months (1040 base hours)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6 months or greater; can be extended based on agency needs</w:t>
            </w:r>
          </w:p>
        </w:tc>
      </w:tr>
      <w:tr w:rsidR="00932D5A" w:rsidTr="0019605E">
        <w:trPr>
          <w:trHeight w:val="359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Pension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Pension is prorated based on months worked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Health Insurance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55500B" w:rsidP="0055500B">
            <w:pPr>
              <w:rPr>
                <w:rFonts w:ascii="Calibri" w:hAnsi="Calibri" w:cs="Calibri"/>
              </w:rPr>
            </w:pPr>
            <w:r>
              <w:t>E</w:t>
            </w:r>
            <w:r w:rsidR="00932D5A">
              <w:t>ligible during season; may continue with Cobra coverage during off season</w:t>
            </w:r>
            <w:bookmarkStart w:id="0" w:name="_GoBack"/>
            <w:bookmarkEnd w:id="0"/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Eligible to participate year-round</w:t>
            </w:r>
          </w:p>
        </w:tc>
      </w:tr>
      <w:tr w:rsidR="00932D5A" w:rsidTr="0019605E">
        <w:trPr>
          <w:trHeight w:val="314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Life Insurance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Not eligible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Eligible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OWCP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Covered for injured on the job; establishing that chronic illnesses are work-related is problematic</w:t>
            </w:r>
            <w:r w:rsidR="009A1B65">
              <w:t xml:space="preserve"> 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Covered for injured on the job; establishing that chronic illnesses are work-related is problematic; health insurance provides a safety net and extends careers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Disability Retirement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Not eligible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Eligible</w:t>
            </w:r>
          </w:p>
        </w:tc>
      </w:tr>
      <w:tr w:rsidR="00932D5A" w:rsidTr="0019605E">
        <w:trPr>
          <w:trHeight w:val="341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Step Increases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Not eligible (GS employees)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Eligible</w:t>
            </w:r>
          </w:p>
        </w:tc>
      </w:tr>
      <w:tr w:rsidR="00932D5A" w:rsidTr="0019605E">
        <w:trPr>
          <w:trHeight w:val="368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Competitive Status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Yes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Right to perm job, if disabled in line of service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None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Yes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Civil Service Protections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932D5A">
            <w:pPr>
              <w:rPr>
                <w:rFonts w:ascii="Calibri" w:hAnsi="Calibri" w:cs="Calibri"/>
              </w:rPr>
            </w:pPr>
            <w:r>
              <w:t>Essentially none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D5A" w:rsidRDefault="00932D5A" w:rsidP="00204A09">
            <w:pPr>
              <w:rPr>
                <w:rFonts w:ascii="Calibri" w:hAnsi="Calibri" w:cs="Calibri"/>
              </w:rPr>
            </w:pPr>
            <w:r>
              <w:t>Have same civil service due process protections as permanent full-time employees</w:t>
            </w:r>
          </w:p>
        </w:tc>
      </w:tr>
      <w:tr w:rsidR="00932D5A" w:rsidTr="0019605E">
        <w:trPr>
          <w:trHeight w:val="600"/>
        </w:trPr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5A" w:rsidRDefault="00932D5A" w:rsidP="00204A09">
            <w:pPr>
              <w:rPr>
                <w:b/>
                <w:bCs/>
              </w:rPr>
            </w:pPr>
            <w:r>
              <w:rPr>
                <w:b/>
                <w:bCs/>
              </w:rPr>
              <w:t>Military Leave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5A" w:rsidRDefault="00932D5A" w:rsidP="00204A09">
            <w:r>
              <w:t>None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D5A" w:rsidRDefault="00932D5A" w:rsidP="00204A09">
            <w:r w:rsidRPr="00372D4E">
              <w:t>15 days per fiscal year for active duty</w:t>
            </w:r>
            <w:r>
              <w:t xml:space="preserve"> and/or training</w:t>
            </w:r>
          </w:p>
        </w:tc>
      </w:tr>
    </w:tbl>
    <w:p w:rsidR="008F6FC0" w:rsidRDefault="008F6FC0" w:rsidP="008F6FC0"/>
    <w:p w:rsidR="008F6FC0" w:rsidRDefault="008F6FC0" w:rsidP="008F6FC0"/>
    <w:sectPr w:rsidR="008F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73B8"/>
    <w:multiLevelType w:val="hybridMultilevel"/>
    <w:tmpl w:val="4134B98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5A"/>
    <w:rsid w:val="0019605E"/>
    <w:rsid w:val="002A587F"/>
    <w:rsid w:val="0038423C"/>
    <w:rsid w:val="0055500B"/>
    <w:rsid w:val="008B6B6B"/>
    <w:rsid w:val="008F6FC0"/>
    <w:rsid w:val="00932D5A"/>
    <w:rsid w:val="00984FDD"/>
    <w:rsid w:val="009A1B65"/>
    <w:rsid w:val="009C341C"/>
    <w:rsid w:val="00DB0ADB"/>
    <w:rsid w:val="00EB0953"/>
    <w:rsid w:val="00F8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mwdavis01</dc:creator>
  <cp:lastModifiedBy>Mark</cp:lastModifiedBy>
  <cp:revision>3</cp:revision>
  <cp:lastPrinted>2012-11-06T02:04:00Z</cp:lastPrinted>
  <dcterms:created xsi:type="dcterms:W3CDTF">2015-03-30T20:03:00Z</dcterms:created>
  <dcterms:modified xsi:type="dcterms:W3CDTF">2015-03-30T20:04:00Z</dcterms:modified>
</cp:coreProperties>
</file>